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2720873</wp:posOffset>
                </wp:positionH>
                <wp:positionV relativeFrom="paragraph">
                  <wp:posOffset>-134874</wp:posOffset>
                </wp:positionV>
                <wp:extent cx="486664" cy="614477"/>
                <wp:effectExtent l="19050" t="0" r="8636" b="0"/>
                <wp:wrapNone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86664" cy="61447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100000">
                              <a:srgbClr val="000000"/>
                            </a:gs>
                          </a:gsLst>
                          <a:lin ang="5400000" scaled="1"/>
                        </a:gradFill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8240;o:allowoverlap:true;o:allowincell:true;mso-position-horizontal-relative:text;margin-left:214.24pt;mso-position-horizontal:absolute;mso-position-vertical-relative:text;margin-top:-10.62pt;mso-position-vertical:absolute;width:38.32pt;height:48.38pt;mso-wrap-distance-left:9.00pt;mso-wrap-distance-top:0.00pt;mso-wrap-distance-right:9.00pt;mso-wrap-distance-bottom:0.0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/>
          <w:szCs w:val="30"/>
        </w:rPr>
      </w:r>
    </w:p>
    <w:p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szCs w:val="30"/>
        </w:rPr>
      </w:r>
      <w:r>
        <w:rPr>
          <w:rFonts w:ascii="Times New Roman" w:hAnsi="Times New Roman"/>
          <w:szCs w:val="30"/>
        </w:rPr>
      </w:r>
    </w:p>
    <w:p>
      <w:pPr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РОССТАТ</w:t>
      </w:r>
      <w:r>
        <w:rPr>
          <w:rFonts w:ascii="Times New Roman" w:hAnsi="Times New Roman"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  <w:r>
        <w:rPr>
          <w:rFonts w:ascii="Times New Roman" w:hAnsi="Times New Roman"/>
          <w:b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 xml:space="preserve">Е</w:t>
      </w:r>
      <w:r>
        <w:rPr>
          <w:rFonts w:ascii="Times New Roman" w:hAnsi="Times New Roman"/>
          <w:b/>
          <w:sz w:val="28"/>
          <w:szCs w:val="28"/>
        </w:rPr>
        <w:t xml:space="preserve"> ДАГЕСТАН</w:t>
      </w:r>
      <w:r>
        <w:rPr>
          <w:rFonts w:ascii="Times New Roman" w:hAnsi="Times New Roman"/>
          <w:b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(Дагестанстат)</w:t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637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  <w:szCs w:val="28"/>
        </w:rPr>
      </w:r>
    </w:p>
    <w:p>
      <w:pPr>
        <w:pStyle w:val="6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ПРЕСС-РЕЛИЗ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0"/>
          <w:szCs w:val="28"/>
        </w:rPr>
      </w:r>
      <w:r>
        <w:rPr>
          <w:rFonts w:ascii="Times New Roman" w:hAnsi="Times New Roman"/>
          <w:b/>
          <w:sz w:val="20"/>
          <w:szCs w:val="28"/>
        </w:rPr>
      </w:r>
    </w:p>
    <w:p>
      <w:pPr>
        <w:pStyle w:val="638"/>
        <w:jc w:val="center"/>
        <w:spacing w:before="120" w:beforeAutospacing="0" w:after="120" w:afterAutospacing="0"/>
        <w:shd w:val="clear" w:color="auto" w:fill="ffffff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22 ДЕКАБРЯ – ДЕНЬ ЭНЕРГЕТИКА</w:t>
      </w:r>
      <w:r>
        <w:rPr>
          <w:b/>
          <w:sz w:val="32"/>
          <w:szCs w:val="32"/>
        </w:rPr>
      </w:r>
    </w:p>
    <w:p>
      <w:pPr>
        <w:ind w:firstLine="709"/>
        <w:jc w:val="both"/>
        <w:spacing w:after="0" w:line="312" w:lineRule="auto"/>
        <w:rPr>
          <w:rFonts w:ascii="Times New Roman" w:hAnsi="Times New Roman"/>
          <w:b/>
          <w:bCs/>
          <w:sz w:val="24"/>
          <w:szCs w:val="24"/>
          <w:shd w:val="clear" w:color="auto" w:fill="fbfbfb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bfbfb"/>
        </w:rPr>
      </w:r>
      <w:r>
        <w:rPr>
          <w:rFonts w:ascii="Times New Roman" w:hAnsi="Times New Roman"/>
          <w:b/>
          <w:bCs/>
          <w:sz w:val="24"/>
          <w:szCs w:val="24"/>
          <w:shd w:val="clear" w:color="auto" w:fill="fbfbfb"/>
        </w:rPr>
      </w:r>
    </w:p>
    <w:p>
      <w:pPr>
        <w:ind w:firstLine="709"/>
        <w:jc w:val="both"/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bfbfb"/>
        </w:rPr>
        <w:t xml:space="preserve">День энергетика</w:t>
      </w:r>
      <w:r>
        <w:rPr>
          <w:rFonts w:ascii="Times New Roman" w:hAnsi="Times New Roman"/>
          <w:sz w:val="28"/>
          <w:szCs w:val="28"/>
          <w:shd w:val="clear" w:color="auto" w:fill="fbfbfb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  <w:shd w:val="clear" w:color="auto" w:fill="fbfbfb"/>
        </w:rPr>
        <w:t xml:space="preserve"> это </w:t>
      </w:r>
      <w:r>
        <w:rPr>
          <w:rFonts w:ascii="Times New Roman" w:hAnsi="Times New Roman"/>
          <w:spacing w:val="3"/>
          <w:sz w:val="28"/>
          <w:szCs w:val="28"/>
          <w:shd w:val="clear" w:color="auto" w:fill="ffffff"/>
        </w:rPr>
        <w:t xml:space="preserve">профессиональный праздник всех работников энергетической отрасли, тех, кто занимается производством и передачей тепловой и электрической энергии</w:t>
      </w:r>
      <w:r>
        <w:rPr>
          <w:rFonts w:ascii="Times New Roman" w:hAnsi="Times New Roman"/>
          <w:sz w:val="28"/>
          <w:szCs w:val="28"/>
          <w:shd w:val="clear" w:color="auto" w:fill="fbfbfb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bfbfb"/>
        </w:rPr>
        <w:t xml:space="preserve">который они отмечают в один из самых коротких световых дней в году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  <w:shd w:val="clear" w:color="auto" w:fill="fbfbfb"/>
        </w:rPr>
        <w:t xml:space="preserve"> </w:t>
      </w:r>
      <w:r>
        <w:rPr>
          <w:rFonts w:ascii="Times New Roman" w:hAnsi="Times New Roman"/>
          <w:sz w:val="28"/>
          <w:szCs w:val="28"/>
          <w:shd w:val="clear" w:color="auto" w:fill="fbfbfb"/>
        </w:rPr>
        <w:t xml:space="preserve">22 декабря. </w:t>
      </w:r>
      <w:r>
        <w:rPr>
          <w:rFonts w:ascii="Times New Roman" w:hAnsi="Times New Roman"/>
          <w:spacing w:val="3"/>
          <w:sz w:val="28"/>
          <w:szCs w:val="28"/>
          <w:shd w:val="clear" w:color="auto" w:fill="ffffff"/>
        </w:rPr>
        <w:t xml:space="preserve">День энергетика в России празднуется ежегодно. </w:t>
      </w:r>
      <w:r>
        <w:rPr>
          <w:rFonts w:ascii="Times New Roman" w:hAnsi="Times New Roman"/>
          <w:sz w:val="28"/>
          <w:szCs w:val="28"/>
          <w:shd w:val="clear" w:color="auto" w:fill="fbfbfb"/>
        </w:rPr>
        <w:t xml:space="preserve">История этого праздника берет свое начало 23 мая 1966 года, когда Указом Президиума Верховного Совета СССР был </w:t>
      </w:r>
      <w:r>
        <w:rPr>
          <w:rFonts w:ascii="Times New Roman" w:hAnsi="Times New Roman"/>
          <w:b/>
          <w:bCs/>
          <w:sz w:val="28"/>
          <w:szCs w:val="28"/>
          <w:shd w:val="clear" w:color="auto" w:fill="fbfbfb"/>
        </w:rPr>
        <w:t xml:space="preserve">установлен День энергетика в память о дне принятия Государстве</w:t>
      </w:r>
      <w:r>
        <w:rPr>
          <w:rFonts w:ascii="Times New Roman" w:hAnsi="Times New Roman"/>
          <w:b/>
          <w:bCs/>
          <w:sz w:val="28"/>
          <w:szCs w:val="28"/>
          <w:shd w:val="clear" w:color="auto" w:fill="fbfbfb"/>
        </w:rPr>
        <w:t xml:space="preserve">н</w:t>
      </w:r>
      <w:r>
        <w:rPr>
          <w:rFonts w:ascii="Times New Roman" w:hAnsi="Times New Roman"/>
          <w:b/>
          <w:bCs/>
          <w:sz w:val="28"/>
          <w:szCs w:val="28"/>
          <w:shd w:val="clear" w:color="auto" w:fill="fbfbfb"/>
        </w:rPr>
        <w:t xml:space="preserve">ного плана электрификации России (ГОЭЛРО)</w:t>
      </w:r>
      <w:r>
        <w:rPr>
          <w:rFonts w:ascii="Times New Roman" w:hAnsi="Times New Roman"/>
          <w:sz w:val="28"/>
          <w:szCs w:val="28"/>
          <w:shd w:val="clear" w:color="auto" w:fill="fbfbfb"/>
        </w:rPr>
        <w:t xml:space="preserve">. 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0" w:line="312" w:lineRule="auto"/>
        <w:rPr>
          <w:rFonts w:ascii="Times New Roman" w:hAnsi="Times New Roman"/>
          <w:sz w:val="28"/>
          <w:szCs w:val="28"/>
          <w:shd w:val="clear" w:color="auto" w:fill="fbfbfb"/>
        </w:rPr>
      </w:pPr>
      <w:r>
        <w:rPr>
          <w:rFonts w:ascii="Times New Roman" w:hAnsi="Times New Roman"/>
          <w:sz w:val="28"/>
          <w:szCs w:val="28"/>
          <w:shd w:val="clear" w:color="auto" w:fill="fbfbfb"/>
        </w:rPr>
        <w:t xml:space="preserve">Трудно переоценить значение работы энергетиков, чьим неустанным трудом создается одно из самых необходимых благ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  <w:shd w:val="clear" w:color="auto" w:fill="fbfbfb"/>
        </w:rPr>
        <w:t xml:space="preserve"> тепло, которое обесп</w:t>
      </w:r>
      <w:r>
        <w:rPr>
          <w:rFonts w:ascii="Times New Roman" w:hAnsi="Times New Roman"/>
          <w:sz w:val="28"/>
          <w:szCs w:val="28"/>
          <w:shd w:val="clear" w:color="auto" w:fill="fbfbfb"/>
        </w:rPr>
        <w:t xml:space="preserve">е</w:t>
      </w:r>
      <w:r>
        <w:rPr>
          <w:rFonts w:ascii="Times New Roman" w:hAnsi="Times New Roman"/>
          <w:sz w:val="28"/>
          <w:szCs w:val="28"/>
          <w:shd w:val="clear" w:color="auto" w:fill="fbfbfb"/>
        </w:rPr>
        <w:t xml:space="preserve">чивает комфорт в домах, школах, больницах, офисах.</w:t>
      </w:r>
      <w:r>
        <w:rPr>
          <w:rFonts w:ascii="Times New Roman" w:hAnsi="Times New Roman"/>
          <w:sz w:val="28"/>
          <w:szCs w:val="28"/>
          <w:shd w:val="clear" w:color="auto" w:fill="fbfbfb"/>
        </w:rPr>
      </w:r>
    </w:p>
    <w:p>
      <w:pPr>
        <w:ind w:firstLine="709"/>
        <w:jc w:val="both"/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за 20</w:t>
      </w:r>
      <w:r>
        <w:rPr>
          <w:rFonts w:ascii="Times New Roman" w:hAnsi="Times New Roman"/>
          <w:sz w:val="28"/>
          <w:szCs w:val="28"/>
        </w:rPr>
        <w:t xml:space="preserve">22</w:t>
      </w:r>
      <w:r>
        <w:rPr>
          <w:rFonts w:ascii="Times New Roman" w:hAnsi="Times New Roman"/>
          <w:sz w:val="28"/>
          <w:szCs w:val="28"/>
        </w:rPr>
        <w:t xml:space="preserve"> год по Республике Дагестан с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ставил </w:t>
      </w:r>
      <w:r>
        <w:rPr>
          <w:rFonts w:ascii="Times New Roman" w:hAnsi="Times New Roman"/>
          <w:sz w:val="28"/>
          <w:szCs w:val="28"/>
        </w:rPr>
        <w:t xml:space="preserve">78446,2 млн</w:t>
      </w:r>
      <w:r>
        <w:rPr>
          <w:rFonts w:ascii="Times New Roman" w:hAnsi="Times New Roman"/>
          <w:sz w:val="28"/>
          <w:szCs w:val="28"/>
        </w:rPr>
        <w:t xml:space="preserve"> рублей, из него </w:t>
      </w:r>
      <w:r>
        <w:rPr>
          <w:rFonts w:ascii="Times New Roman" w:hAnsi="Times New Roman"/>
          <w:sz w:val="28"/>
          <w:szCs w:val="28"/>
        </w:rPr>
        <w:t xml:space="preserve">18169,5 млн </w:t>
      </w:r>
      <w:r>
        <w:rPr>
          <w:rFonts w:ascii="Times New Roman" w:hAnsi="Times New Roman"/>
          <w:sz w:val="28"/>
          <w:szCs w:val="28"/>
        </w:rPr>
        <w:t xml:space="preserve">рублей приходится на вид экономической деятельности «обеспечение электрической энергией</w:t>
      </w:r>
      <w:r>
        <w:rPr>
          <w:rFonts w:ascii="Times New Roman" w:hAnsi="Times New Roman"/>
          <w:sz w:val="28"/>
          <w:szCs w:val="28"/>
        </w:rPr>
        <w:t xml:space="preserve">, газом</w:t>
      </w:r>
      <w:r>
        <w:rPr>
          <w:rFonts w:ascii="Times New Roman" w:hAnsi="Times New Roman"/>
          <w:sz w:val="28"/>
          <w:szCs w:val="28"/>
        </w:rPr>
        <w:t xml:space="preserve"> и паром; кондиционирование воздуха» (или </w:t>
      </w:r>
      <w:r>
        <w:rPr>
          <w:rFonts w:ascii="Times New Roman" w:hAnsi="Times New Roman"/>
          <w:sz w:val="28"/>
          <w:szCs w:val="28"/>
        </w:rPr>
        <w:t xml:space="preserve">23,2</w:t>
      </w:r>
      <w:r>
        <w:rPr>
          <w:rFonts w:ascii="Times New Roman" w:hAnsi="Times New Roman"/>
          <w:sz w:val="28"/>
          <w:szCs w:val="28"/>
        </w:rPr>
        <w:t xml:space="preserve">%).</w:t>
      </w:r>
      <w:r>
        <w:rPr>
          <w:rFonts w:ascii="Times New Roman" w:hAnsi="Times New Roman"/>
          <w:sz w:val="28"/>
          <w:szCs w:val="28"/>
        </w:rPr>
      </w:r>
    </w:p>
    <w:p>
      <w:pPr>
        <w:pStyle w:val="645"/>
        <w:ind w:firstLine="709"/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показателю «объем отгруженных товаров собственного произво</w:t>
      </w:r>
      <w:r>
        <w:rPr>
          <w:rFonts w:ascii="Times New Roman" w:hAnsi="Times New Roman"/>
          <w:sz w:val="28"/>
          <w:szCs w:val="28"/>
        </w:rPr>
        <w:t xml:space="preserve">д</w:t>
      </w:r>
      <w:r>
        <w:rPr>
          <w:rFonts w:ascii="Times New Roman" w:hAnsi="Times New Roman"/>
          <w:sz w:val="28"/>
          <w:szCs w:val="28"/>
        </w:rPr>
        <w:t xml:space="preserve">ства, выполненных работ и услуг» по чистым видам деятельности с 2010 года по 2022 год доля предприятий по «производству, передаче и распределении электроэнергии» в общем объеме «обеспечения электрической энергией, г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зом и паром; кондиционировании воздуха» промышленного производства Республики </w:t>
      </w:r>
      <w:r>
        <w:rPr>
          <w:rFonts w:ascii="Times New Roman" w:hAnsi="Times New Roman"/>
          <w:color w:val="000000"/>
          <w:sz w:val="28"/>
          <w:szCs w:val="28"/>
        </w:rPr>
        <w:t xml:space="preserve">Дагестан уменьшилась</w:t>
      </w:r>
      <w:r>
        <w:rPr>
          <w:rFonts w:ascii="Times New Roman" w:hAnsi="Times New Roman"/>
          <w:sz w:val="28"/>
          <w:szCs w:val="28"/>
        </w:rPr>
        <w:t xml:space="preserve"> с 90,0% до 84,7%, а также уменьшение по «производству и распределении газообразного топлива» с 1,6% до 1,4%. При </w:t>
      </w:r>
      <w:r>
        <w:rPr>
          <w:rFonts w:ascii="Times New Roman" w:hAnsi="Times New Roman"/>
          <w:sz w:val="28"/>
          <w:szCs w:val="28"/>
        </w:rPr>
        <w:t xml:space="preserve">этом удельный вес по «производству, передаче и распределении пара и гор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чей воды; кондиционировании воздуха» увеличился с 8,4% до 13,9%. 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Индекс промышленного производства в целом по республике </w:t>
      </w:r>
      <w:r>
        <w:rPr>
          <w:rFonts w:ascii="Times New Roman" w:hAnsi="Times New Roman"/>
          <w:sz w:val="28"/>
          <w:szCs w:val="28"/>
        </w:rPr>
        <w:t xml:space="preserve">в 2022 году </w:t>
      </w:r>
      <w:r>
        <w:rPr>
          <w:rFonts w:ascii="Times New Roman" w:hAnsi="Times New Roman"/>
          <w:sz w:val="28"/>
          <w:szCs w:val="28"/>
        </w:rPr>
        <w:t xml:space="preserve">составил </w:t>
      </w:r>
      <w:r>
        <w:rPr>
          <w:rFonts w:ascii="Times New Roman" w:hAnsi="Times New Roman"/>
          <w:sz w:val="28"/>
          <w:szCs w:val="28"/>
        </w:rPr>
        <w:t xml:space="preserve">109,4</w:t>
      </w:r>
      <w:r>
        <w:rPr>
          <w:rFonts w:ascii="Times New Roman" w:hAnsi="Times New Roman"/>
          <w:sz w:val="28"/>
          <w:szCs w:val="28"/>
        </w:rPr>
        <w:t xml:space="preserve">%, по энергетике </w:t>
      </w:r>
      <w:r>
        <w:rPr>
          <w:rFonts w:ascii="Times New Roman" w:hAnsi="Times New Roman"/>
          <w:sz w:val="28"/>
          <w:szCs w:val="28"/>
        </w:rPr>
        <w:t xml:space="preserve">97,2</w:t>
      </w:r>
      <w:r>
        <w:rPr>
          <w:rFonts w:ascii="Times New Roman" w:hAnsi="Times New Roman"/>
          <w:sz w:val="28"/>
          <w:szCs w:val="28"/>
        </w:rPr>
        <w:t xml:space="preserve">%.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2022 году предприятиями </w:t>
      </w:r>
      <w:r>
        <w:rPr>
          <w:rFonts w:ascii="Times New Roman" w:hAnsi="Times New Roman"/>
          <w:color w:val="000000"/>
          <w:sz w:val="28"/>
          <w:szCs w:val="28"/>
        </w:rPr>
        <w:t xml:space="preserve">Республики Дагестан</w:t>
      </w:r>
      <w:r>
        <w:rPr>
          <w:rFonts w:ascii="Times New Roman" w:hAnsi="Times New Roman"/>
          <w:color w:val="000000"/>
          <w:sz w:val="28"/>
          <w:szCs w:val="28"/>
        </w:rPr>
        <w:t xml:space="preserve"> выработано 4684,8 млн кВт-час электроэнергии, что на 3,3% ниже уровня 2021 года (соотве</w:t>
      </w:r>
      <w:r>
        <w:rPr>
          <w:rFonts w:ascii="Times New Roman" w:hAnsi="Times New Roman"/>
          <w:color w:val="000000"/>
          <w:sz w:val="28"/>
          <w:szCs w:val="28"/>
        </w:rPr>
        <w:t xml:space="preserve">т</w:t>
      </w:r>
      <w:r>
        <w:rPr>
          <w:rFonts w:ascii="Times New Roman" w:hAnsi="Times New Roman"/>
          <w:color w:val="000000"/>
          <w:sz w:val="28"/>
          <w:szCs w:val="28"/>
        </w:rPr>
        <w:t xml:space="preserve">ственно, на 10,2% выше </w:t>
      </w:r>
      <w:r>
        <w:rPr>
          <w:rFonts w:ascii="Times New Roman" w:hAnsi="Times New Roman"/>
          <w:sz w:val="28"/>
          <w:szCs w:val="28"/>
        </w:rPr>
        <w:t xml:space="preserve">показателя 2015 года и на 15,5% ниже показателя 2010 года</w:t>
      </w:r>
      <w:r>
        <w:rPr>
          <w:rFonts w:ascii="Times New Roman" w:hAnsi="Times New Roman"/>
          <w:sz w:val="28"/>
          <w:szCs w:val="28"/>
        </w:rPr>
        <w:t xml:space="preserve">, из них </w:t>
      </w:r>
      <w:r>
        <w:rPr>
          <w:rFonts w:ascii="Times New Roman" w:hAnsi="Times New Roman"/>
          <w:sz w:val="28"/>
          <w:szCs w:val="28"/>
        </w:rPr>
        <w:t xml:space="preserve">4619,5 млн</w:t>
      </w:r>
      <w:r>
        <w:rPr>
          <w:rFonts w:ascii="Times New Roman" w:hAnsi="Times New Roman"/>
          <w:sz w:val="28"/>
          <w:szCs w:val="28"/>
        </w:rPr>
        <w:t xml:space="preserve"> кВт. ч. произведенная гидроэлектростанциями и 5</w:t>
      </w:r>
      <w:r>
        <w:rPr>
          <w:rFonts w:ascii="Times New Roman" w:hAnsi="Times New Roman"/>
          <w:sz w:val="28"/>
          <w:szCs w:val="28"/>
        </w:rPr>
        <w:t xml:space="preserve">5,3 млн </w:t>
      </w:r>
      <w:r>
        <w:rPr>
          <w:rFonts w:ascii="Times New Roman" w:hAnsi="Times New Roman"/>
          <w:sz w:val="28"/>
          <w:szCs w:val="28"/>
        </w:rPr>
        <w:t xml:space="preserve">кВт. ч. – тепловыми электростанциями.</w:t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ПРОИЗВОДСТВО ЭЛЕКТРОЭНЕРГИИ ПО ВИДАМ</w:t>
      </w:r>
      <w:r>
        <w:rPr>
          <w:rFonts w:ascii="Times New Roman" w:hAnsi="Times New Roman"/>
          <w:b/>
          <w:sz w:val="24"/>
          <w:szCs w:val="24"/>
        </w:rPr>
        <w:t xml:space="preserve"> ЭЛЕКТРОСТАНЦИЙ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643"/>
        <w:keepNext w:val="0"/>
        <w:spacing w:line="240" w:lineRule="auto"/>
        <w:widowControl w:val="off"/>
        <w:rPr>
          <w:rFonts w:ascii="Times New Roman" w:hAnsi="Times New Roman"/>
          <w:caps w:val="0"/>
          <w:sz w:val="24"/>
          <w:szCs w:val="24"/>
          <w:lang w:val="ru-RU"/>
        </w:rPr>
      </w:pPr>
      <w:r>
        <w:rPr>
          <w:rFonts w:ascii="Times New Roman" w:hAnsi="Times New Roman"/>
          <w:caps w:val="0"/>
          <w:sz w:val="24"/>
          <w:szCs w:val="24"/>
          <w:lang w:val="ru-RU"/>
        </w:rPr>
        <w:t xml:space="preserve">В РЕСПУБЛИКЕ ДАГЕСТАН</w:t>
      </w:r>
      <w:r>
        <w:rPr>
          <w:rFonts w:ascii="Times New Roman" w:hAnsi="Times New Roman"/>
          <w:caps w:val="0"/>
          <w:sz w:val="24"/>
          <w:szCs w:val="24"/>
          <w:lang w:val="ru-RU"/>
        </w:rPr>
      </w:r>
    </w:p>
    <w:p>
      <w:pPr>
        <w:pStyle w:val="643"/>
        <w:keepNext w:val="0"/>
        <w:spacing w:line="240" w:lineRule="auto"/>
        <w:widowControl w:val="off"/>
        <w:rPr>
          <w:rFonts w:ascii="Times New Roman" w:hAnsi="Times New Roman"/>
          <w:b w:val="0"/>
          <w:caps w:val="0"/>
          <w:sz w:val="24"/>
          <w:szCs w:val="24"/>
        </w:rPr>
      </w:pPr>
      <w:r>
        <w:rPr>
          <w:rFonts w:ascii="Times New Roman" w:hAnsi="Times New Roman"/>
          <w:b w:val="0"/>
          <w:caps w:val="0"/>
          <w:sz w:val="24"/>
          <w:szCs w:val="24"/>
        </w:rPr>
        <w:t xml:space="preserve">(миллионов киловатт-часов)</w:t>
      </w:r>
      <w:r>
        <w:rPr>
          <w:rFonts w:ascii="Times New Roman" w:hAnsi="Times New Roman"/>
          <w:b w:val="0"/>
          <w:caps w:val="0"/>
          <w:sz w:val="24"/>
          <w:szCs w:val="24"/>
        </w:rPr>
      </w:r>
    </w:p>
    <w:p>
      <w:pPr>
        <w:pStyle w:val="643"/>
        <w:keepNext w:val="0"/>
        <w:spacing w:line="240" w:lineRule="auto"/>
        <w:widowControl w:val="off"/>
        <w:rPr>
          <w:rFonts w:ascii="Times New Roman" w:hAnsi="Times New Roman"/>
          <w:b w:val="0"/>
          <w:caps w:val="0"/>
          <w:sz w:val="24"/>
          <w:szCs w:val="24"/>
        </w:rPr>
      </w:pPr>
      <w:r>
        <w:rPr>
          <w:rFonts w:ascii="Times New Roman" w:hAnsi="Times New Roman"/>
          <w:b w:val="0"/>
          <w:caps w:val="0"/>
          <w:sz w:val="24"/>
          <w:szCs w:val="24"/>
        </w:rPr>
      </w:r>
      <w:r>
        <w:rPr>
          <w:rFonts w:ascii="Times New Roman" w:hAnsi="Times New Roman"/>
          <w:b w:val="0"/>
          <w:caps w:val="0"/>
          <w:sz w:val="24"/>
          <w:szCs w:val="24"/>
        </w:rPr>
      </w: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V w:val="single" w:color="auto" w:sz="4" w:space="0"/>
        </w:tblBorders>
        <w:shd w:val="clear" w:color="auto" w:fill="ffffff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101"/>
        <w:gridCol w:w="1262"/>
        <w:gridCol w:w="1262"/>
        <w:gridCol w:w="1264"/>
        <w:gridCol w:w="1264"/>
        <w:gridCol w:w="1264"/>
      </w:tblGrid>
      <w:tr>
        <w:trPr>
          <w:jc w:val="center"/>
          <w:tblHeader/>
        </w:trPr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1647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bottom w:val="single" w:color="auto" w:sz="4" w:space="0"/>
            </w:tcBorders>
            <w:tcW w:w="670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2010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bottom w:val="single" w:color="auto" w:sz="4" w:space="0"/>
            </w:tcBorders>
            <w:tcW w:w="670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2015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bottom w:val="single" w:color="auto" w:sz="4" w:space="0"/>
            </w:tcBorders>
            <w:tcW w:w="671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bottom w:val="single" w:color="auto" w:sz="4" w:space="0"/>
            </w:tcBorders>
            <w:tcW w:w="67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bottom w:val="single" w:color="auto" w:sz="4" w:space="0"/>
              <w:right w:val="none" w:color="000000" w:sz="4" w:space="0"/>
            </w:tcBorders>
            <w:tcW w:w="67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2022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</w:tcBorders>
            <w:tcW w:w="1647" w:type="pct"/>
            <w:vAlign w:val="bottom"/>
            <w:textDirection w:val="lrTb"/>
            <w:noWrap w:val="false"/>
          </w:tcPr>
          <w:p>
            <w:pPr>
              <w:ind w:left="57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электростанции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</w:tcBorders>
            <w:tcW w:w="670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5541,1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</w:tcBorders>
            <w:tcW w:w="670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4251,7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</w:tcBorders>
            <w:tcW w:w="671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3765,9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</w:tcBorders>
            <w:tcW w:w="671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4846,4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right w:val="none" w:color="000000" w:sz="4" w:space="0"/>
            </w:tcBorders>
            <w:tcW w:w="671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4684,8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ffffff"/>
            <w:tcBorders>
              <w:left w:val="none" w:color="000000" w:sz="4" w:space="0"/>
            </w:tcBorders>
            <w:tcW w:w="1647" w:type="pct"/>
            <w:vAlign w:val="bottom"/>
            <w:textDirection w:val="lrTb"/>
            <w:noWrap w:val="false"/>
          </w:tcPr>
          <w:p>
            <w:pPr>
              <w:ind w:left="447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W w:w="670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W w:w="670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W w:w="671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W w:w="671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right w:val="none" w:color="000000" w:sz="4" w:space="0"/>
            </w:tcBorders>
            <w:tcW w:w="671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ffffff"/>
            <w:tcBorders>
              <w:left w:val="none" w:color="000000" w:sz="4" w:space="0"/>
            </w:tcBorders>
            <w:tcW w:w="1647" w:type="pct"/>
            <w:vAlign w:val="bottom"/>
            <w:textDirection w:val="lrTb"/>
            <w:noWrap w:val="false"/>
          </w:tcPr>
          <w:p>
            <w:pPr>
              <w:ind w:left="113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гидроэлектростанции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W w:w="670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5468,4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W w:w="670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4196,8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W w:w="671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3710,1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W w:w="671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4791,9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right w:val="none" w:color="000000" w:sz="4" w:space="0"/>
            </w:tcBorders>
            <w:tcW w:w="671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4619,5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ffffff"/>
            <w:tcBorders>
              <w:left w:val="none" w:color="000000" w:sz="4" w:space="0"/>
              <w:bottom w:val="single" w:color="auto" w:sz="4" w:space="0"/>
            </w:tcBorders>
            <w:tcW w:w="1647" w:type="pct"/>
            <w:vAlign w:val="bottom"/>
            <w:textDirection w:val="lrTb"/>
            <w:noWrap w:val="false"/>
          </w:tcPr>
          <w:p>
            <w:pPr>
              <w:ind w:left="113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тепловые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bottom w:val="single" w:color="auto" w:sz="4" w:space="0"/>
            </w:tcBorders>
            <w:tcW w:w="670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72,7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bottom w:val="single" w:color="auto" w:sz="4" w:space="0"/>
            </w:tcBorders>
            <w:tcW w:w="670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54,9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bottom w:val="single" w:color="auto" w:sz="4" w:space="0"/>
            </w:tcBorders>
            <w:tcW w:w="671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55,8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bottom w:val="single" w:color="auto" w:sz="4" w:space="0"/>
            </w:tcBorders>
            <w:tcW w:w="671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53,5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bottom w:val="single" w:color="auto" w:sz="4" w:space="0"/>
              <w:right w:val="none" w:color="000000" w:sz="4" w:space="0"/>
            </w:tcBorders>
            <w:tcW w:w="671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55,3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jc w:val="center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</w:r>
      <w:r>
        <w:rPr>
          <w:rFonts w:ascii="Times New Roman" w:hAnsi="Times New Roman"/>
          <w:sz w:val="24"/>
          <w:szCs w:val="26"/>
        </w:rPr>
      </w:r>
    </w:p>
    <w:p>
      <w:pPr>
        <w:ind w:firstLine="709"/>
        <w:jc w:val="both"/>
        <w:spacing w:after="0" w:line="312" w:lineRule="auto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Республика Дагестан занимает </w:t>
      </w:r>
      <w:r>
        <w:rPr>
          <w:rFonts w:ascii="Times New Roman" w:hAnsi="Times New Roman"/>
          <w:sz w:val="28"/>
          <w:szCs w:val="26"/>
        </w:rPr>
        <w:t xml:space="preserve">2</w:t>
      </w:r>
      <w:r>
        <w:rPr>
          <w:rFonts w:ascii="Times New Roman" w:hAnsi="Times New Roman"/>
          <w:sz w:val="28"/>
          <w:szCs w:val="26"/>
        </w:rPr>
        <w:t xml:space="preserve"> место среди субъектов СКФО по об</w:t>
      </w:r>
      <w:r>
        <w:rPr>
          <w:rFonts w:ascii="Times New Roman" w:hAnsi="Times New Roman"/>
          <w:sz w:val="28"/>
          <w:szCs w:val="26"/>
        </w:rPr>
        <w:t xml:space="preserve">ъ</w:t>
      </w:r>
      <w:r>
        <w:rPr>
          <w:rFonts w:ascii="Times New Roman" w:hAnsi="Times New Roman"/>
          <w:sz w:val="28"/>
          <w:szCs w:val="26"/>
        </w:rPr>
        <w:t xml:space="preserve">ему потреб</w:t>
      </w:r>
      <w:r>
        <w:rPr>
          <w:rFonts w:ascii="Times New Roman" w:hAnsi="Times New Roman"/>
          <w:sz w:val="28"/>
          <w:szCs w:val="26"/>
        </w:rPr>
        <w:t xml:space="preserve">ления электроэнергии населением</w:t>
      </w:r>
      <w:r>
        <w:rPr>
          <w:rFonts w:ascii="Times New Roman" w:hAnsi="Times New Roman"/>
          <w:sz w:val="28"/>
          <w:szCs w:val="26"/>
        </w:rPr>
        <w:t xml:space="preserve">.</w:t>
      </w:r>
      <w:r>
        <w:rPr>
          <w:rFonts w:ascii="Times New Roman" w:hAnsi="Times New Roman"/>
          <w:sz w:val="28"/>
          <w:szCs w:val="26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ДИНАМИКА ПОТРЕБЛЕНИЯ ЭЛЕКТРОЭНЕРГИИ НАСЕЛЕНИЕМ </w:t>
      </w:r>
      <w:r>
        <w:rPr>
          <w:rFonts w:ascii="Times New Roman" w:hAnsi="Times New Roman"/>
          <w:b/>
          <w:sz w:val="24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ПО </w:t>
      </w:r>
      <w:r>
        <w:rPr>
          <w:rFonts w:ascii="Times New Roman" w:hAnsi="Times New Roman"/>
          <w:b/>
          <w:sz w:val="24"/>
          <w:szCs w:val="28"/>
        </w:rPr>
        <w:t xml:space="preserve">СУБЪЕКТАМ </w:t>
      </w:r>
      <w:r>
        <w:rPr>
          <w:rFonts w:ascii="Times New Roman" w:hAnsi="Times New Roman"/>
          <w:b/>
          <w:sz w:val="24"/>
          <w:szCs w:val="28"/>
        </w:rPr>
        <w:t xml:space="preserve">СКФО</w:t>
      </w:r>
      <w:r>
        <w:rPr>
          <w:rFonts w:ascii="Times New Roman" w:hAnsi="Times New Roman"/>
          <w:b/>
          <w:sz w:val="24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(мллионов</w:t>
      </w:r>
      <w:r>
        <w:rPr>
          <w:rFonts w:ascii="Times New Roman" w:hAnsi="Times New Roman"/>
          <w:sz w:val="24"/>
          <w:szCs w:val="28"/>
        </w:rPr>
        <w:t xml:space="preserve"> киловатт-часов)</w:t>
      </w:r>
      <w:r>
        <w:rPr>
          <w:rFonts w:ascii="Times New Roman" w:hAnsi="Times New Roman"/>
          <w:sz w:val="20"/>
          <w:szCs w:val="28"/>
        </w:rPr>
      </w: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tbl>
      <w:tblPr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4"/>
        <w:gridCol w:w="1096"/>
        <w:gridCol w:w="1096"/>
        <w:gridCol w:w="1096"/>
        <w:gridCol w:w="1096"/>
        <w:gridCol w:w="1095"/>
        <w:gridCol w:w="872"/>
      </w:tblGrid>
      <w:tr>
        <w:trPr>
          <w:cantSplit/>
          <w:jc w:val="center"/>
          <w:tblHeader/>
        </w:trPr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5" w:type="pct"/>
            <w:vAlign w:val="bottom"/>
            <w:textDirection w:val="lrTb"/>
            <w:noWrap w:val="false"/>
          </w:tcPr>
          <w:p>
            <w:pPr>
              <w:pStyle w:val="640"/>
              <w:spacing w:line="240" w:lineRule="auto"/>
              <w:widowControl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</w:r>
            <w:r>
              <w:rPr>
                <w:rFonts w:ascii="Times New Roman" w:hAnsi="Times New Roman"/>
                <w:b/>
                <w:sz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2010</w:t>
            </w:r>
            <w:r>
              <w:rPr>
                <w:rFonts w:ascii="Times New Roman" w:hAnsi="Times New Roman"/>
                <w:b/>
                <w:sz w:val="24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2015</w:t>
            </w:r>
            <w:r>
              <w:rPr>
                <w:rFonts w:ascii="Times New Roman" w:hAnsi="Times New Roman"/>
                <w:b/>
                <w:sz w:val="24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2020</w:t>
            </w:r>
            <w:r>
              <w:rPr>
                <w:rFonts w:ascii="Times New Roman" w:hAnsi="Times New Roman"/>
                <w:b/>
                <w:sz w:val="24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2021</w:t>
            </w:r>
            <w:r>
              <w:rPr>
                <w:rFonts w:ascii="Times New Roman" w:hAnsi="Times New Roman"/>
                <w:b/>
                <w:sz w:val="24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2022</w:t>
            </w:r>
            <w:r>
              <w:rPr>
                <w:rFonts w:ascii="Times New Roman" w:hAnsi="Times New Roman"/>
                <w:b/>
                <w:sz w:val="24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6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Зан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и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маемое место в СКФО в 2022г.</w:t>
            </w:r>
            <w:r>
              <w:rPr>
                <w:rFonts w:ascii="Times New Roman" w:hAnsi="Times New Roman"/>
                <w:b/>
                <w:sz w:val="24"/>
                <w:szCs w:val="18"/>
              </w:rPr>
            </w:r>
          </w:p>
        </w:tc>
      </w:tr>
      <w:tr>
        <w:trPr>
          <w:cantSplit/>
          <w:jc w:val="center"/>
        </w:trPr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605" w:type="pct"/>
            <w:vAlign w:val="bottom"/>
            <w:textDirection w:val="lrTb"/>
            <w:noWrap w:val="false"/>
          </w:tcPr>
          <w:p>
            <w:pPr>
              <w:pStyle w:val="640"/>
              <w:spacing w:line="240" w:lineRule="auto"/>
              <w:widowControl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СКФО</w:t>
            </w:r>
            <w:r>
              <w:rPr>
                <w:rFonts w:ascii="Times New Roman" w:hAnsi="Times New Roman"/>
                <w:sz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86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 xml:space="preserve">22813,5</w:t>
            </w:r>
            <w:r>
              <w:rPr>
                <w:rFonts w:ascii="Times New Roman" w:hAnsi="Times New Roman"/>
                <w:sz w:val="24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86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 xml:space="preserve">24254,3</w:t>
            </w:r>
            <w:r>
              <w:rPr>
                <w:rFonts w:ascii="Times New Roman" w:hAnsi="Times New Roman"/>
                <w:sz w:val="24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86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 xml:space="preserve">25217,2</w:t>
            </w:r>
            <w:r>
              <w:rPr>
                <w:rFonts w:ascii="Times New Roman" w:hAnsi="Times New Roman"/>
                <w:sz w:val="24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86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 xml:space="preserve">27277,6</w:t>
            </w:r>
            <w:r>
              <w:rPr>
                <w:rFonts w:ascii="Times New Roman" w:hAnsi="Times New Roman"/>
                <w:sz w:val="24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85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 xml:space="preserve">28523,6</w:t>
            </w:r>
            <w:r>
              <w:rPr>
                <w:rFonts w:ascii="Times New Roman" w:hAnsi="Times New Roman"/>
                <w:sz w:val="24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46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18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605" w:type="pct"/>
            <w:vAlign w:val="bottom"/>
            <w:textDirection w:val="lrTb"/>
            <w:noWrap w:val="false"/>
          </w:tcPr>
          <w:p>
            <w:pPr>
              <w:ind w:left="142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Республика Дагестан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86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5150,2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86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6059,4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86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6770,8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86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7587,3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85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8338,1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466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605" w:type="pct"/>
            <w:vAlign w:val="center"/>
            <w:textDirection w:val="lrTb"/>
            <w:noWrap w:val="false"/>
          </w:tcPr>
          <w:p>
            <w:pPr>
              <w:ind w:left="142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Республика Ингушетия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86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553,0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86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609,3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86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829,6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86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861,7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85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939,6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466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605" w:type="pct"/>
            <w:vAlign w:val="center"/>
            <w:textDirection w:val="lrTb"/>
            <w:noWrap w:val="false"/>
          </w:tcPr>
          <w:p>
            <w:pPr>
              <w:ind w:left="142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Кабардино-Балкарская Республика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86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1429,5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86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1573,0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86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166</w:t>
            </w:r>
            <w:r>
              <w:rPr>
                <w:rFonts w:ascii="Times New Roman" w:hAnsi="Times New Roman"/>
                <w:sz w:val="24"/>
              </w:rPr>
              <w:t xml:space="preserve">9,4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86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1693,4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85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1754,3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466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605" w:type="pct"/>
            <w:vAlign w:val="bottom"/>
            <w:textDirection w:val="lrTb"/>
            <w:noWrap w:val="false"/>
          </w:tcPr>
          <w:p>
            <w:pPr>
              <w:ind w:left="142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Карачаево–Черкесская Республика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86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1430,5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86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1348,5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86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1309,2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86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1392,4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85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1420,3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466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605" w:type="pct"/>
            <w:vAlign w:val="bottom"/>
            <w:textDirection w:val="lrTb"/>
            <w:noWrap w:val="false"/>
          </w:tcPr>
          <w:p>
            <w:pPr>
              <w:ind w:left="142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Республика Северная Ос</w:t>
            </w:r>
            <w:r>
              <w:rPr>
                <w:rFonts w:ascii="Times New Roman" w:hAnsi="Times New Roman"/>
                <w:sz w:val="24"/>
              </w:rPr>
              <w:t xml:space="preserve">е</w:t>
            </w:r>
            <w:r>
              <w:rPr>
                <w:rFonts w:ascii="Times New Roman" w:hAnsi="Times New Roman"/>
                <w:sz w:val="24"/>
              </w:rPr>
              <w:t xml:space="preserve">тия–Алания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86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2099,6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86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2113,3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86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1500,3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86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1561,1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85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1626,4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466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605" w:type="pct"/>
            <w:vAlign w:val="bottom"/>
            <w:textDirection w:val="lrTb"/>
            <w:noWrap w:val="false"/>
          </w:tcPr>
          <w:p>
            <w:pPr>
              <w:ind w:left="142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Чеченская Республика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86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2231,2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86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2594,5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86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2904,0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86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3180,6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85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3366,0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466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5" w:type="pct"/>
            <w:vAlign w:val="bottom"/>
            <w:textDirection w:val="lrTb"/>
            <w:noWrap w:val="false"/>
          </w:tcPr>
          <w:p>
            <w:pPr>
              <w:ind w:left="142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Ставропольский край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6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9919,5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6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9956,4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6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10233,9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6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11000,9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11079,0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66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ind w:firstLine="709"/>
        <w:jc w:val="both"/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Электроэнергия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еще более ценный ресурс, так как является основой жизнеобеспечения населения, промышленности и инфраструктуры в целом.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Дагестан является одним из богатых водными ресурсами регионов Ро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сии Северного Кавказа.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Разветвленная речная сеть, высокогорный сток, большие падения в с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четании с благоприятным рельефом и геологическими условиями определ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ют значительные потенциальные возможности Дагестана в получении гидр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электроэнергии. </w:t>
      </w:r>
      <w:r>
        <w:rPr>
          <w:rFonts w:ascii="Times New Roman" w:hAnsi="Times New Roman"/>
          <w:bCs/>
          <w:sz w:val="28"/>
          <w:szCs w:val="28"/>
        </w:rPr>
        <w:t xml:space="preserve">На реку Сулак приходится половина всех гидроэнергоресу</w:t>
      </w:r>
      <w:r>
        <w:rPr>
          <w:rFonts w:ascii="Times New Roman" w:hAnsi="Times New Roman"/>
          <w:bCs/>
          <w:sz w:val="28"/>
          <w:szCs w:val="28"/>
        </w:rPr>
        <w:t xml:space="preserve">р</w:t>
      </w:r>
      <w:r>
        <w:rPr>
          <w:rFonts w:ascii="Times New Roman" w:hAnsi="Times New Roman"/>
          <w:bCs/>
          <w:sz w:val="28"/>
          <w:szCs w:val="28"/>
        </w:rPr>
        <w:t xml:space="preserve">сов Дагестана, здесь расположен целый ряд ГЭС, в том числе крупнейшая электростанция республики – Чиркейская ГЭС.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Основным предприятием</w:t>
      </w:r>
      <w:r>
        <w:rPr>
          <w:rFonts w:ascii="Times New Roman" w:hAnsi="Times New Roman"/>
          <w:sz w:val="28"/>
          <w:szCs w:val="28"/>
        </w:rPr>
        <w:t xml:space="preserve"> по производству электроэнергии, произведенной гидроэлектростанциями явл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ется ФЛ ПАО «ФГК-РусГидро»-«Дагестанский филиал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spacing w:line="312" w:lineRule="auto"/>
        <w:widowControl w:val="off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территории Дагестана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вырабатывают электроэнергию 16 гидроэле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тростанций, 1 тепловая электростанция и 1 солнечная электростанция. </w:t>
      </w:r>
      <w:r>
        <w:rPr>
          <w:rFonts w:ascii="Times New Roman" w:hAnsi="Times New Roman"/>
          <w:bCs/>
          <w:color w:val="000000"/>
          <w:sz w:val="28"/>
          <w:szCs w:val="28"/>
        </w:rPr>
      </w:r>
    </w:p>
    <w:p>
      <w:pPr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left"/>
        <w:spacing w:after="0" w:line="240" w:lineRule="auto"/>
        <w:rPr>
          <w:rFonts w:ascii="Times New Roman" w:hAnsi="Times New Roman"/>
          <w:sz w:val="26"/>
          <w:szCs w:val="26"/>
        </w:rPr>
      </w:pPr>
      <w:r/>
      <w:bookmarkStart w:id="0" w:name="_GoBack"/>
      <w:r/>
      <w:bookmarkEnd w:id="0"/>
      <w:r/>
      <w:r>
        <w:rPr>
          <w:rFonts w:ascii="Times New Roman" w:hAnsi="Times New Roman"/>
          <w:sz w:val="26"/>
          <w:szCs w:val="26"/>
        </w:rPr>
      </w:r>
    </w:p>
    <w:p>
      <w:pPr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Отдел статистики предприятий</w:t>
      </w:r>
      <w:r>
        <w:rPr>
          <w:rFonts w:ascii="Times New Roman" w:hAnsi="Times New Roman"/>
          <w:sz w:val="26"/>
          <w:szCs w:val="26"/>
        </w:rPr>
        <w:t xml:space="preserve">,</w:t>
      </w:r>
      <w:r>
        <w:rPr>
          <w:rFonts w:ascii="Times New Roman" w:hAnsi="Times New Roman"/>
          <w:sz w:val="26"/>
          <w:szCs w:val="26"/>
        </w:rPr>
        <w:t xml:space="preserve"> ведения</w:t>
      </w:r>
      <w:r>
        <w:rPr>
          <w:rFonts w:ascii="Times New Roman" w:hAnsi="Times New Roman"/>
          <w:sz w:val="26"/>
          <w:szCs w:val="26"/>
        </w:rPr>
      </w:r>
    </w:p>
    <w:p>
      <w:pPr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статрегистра и общероссийских классификаторов</w:t>
      </w:r>
      <w:r>
        <w:rPr>
          <w:rFonts w:ascii="Times New Roman" w:hAnsi="Times New Roman"/>
          <w:sz w:val="26"/>
          <w:szCs w:val="26"/>
        </w:rPr>
      </w:r>
    </w:p>
    <w:p>
      <w:pPr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Тел. +7(8722) </w:t>
      </w:r>
      <w:r>
        <w:rPr>
          <w:rFonts w:ascii="Times New Roman" w:hAnsi="Times New Roman"/>
          <w:sz w:val="26"/>
          <w:szCs w:val="26"/>
        </w:rPr>
        <w:t xml:space="preserve">55-81-</w:t>
      </w:r>
      <w:r>
        <w:rPr>
          <w:rFonts w:ascii="Times New Roman" w:hAnsi="Times New Roman"/>
          <w:sz w:val="26"/>
          <w:szCs w:val="26"/>
        </w:rPr>
        <w:t xml:space="preserve">28</w:t>
      </w:r>
      <w:r>
        <w:rPr>
          <w:rFonts w:ascii="Times New Roman" w:hAnsi="Times New Roman"/>
          <w:sz w:val="26"/>
          <w:szCs w:val="26"/>
        </w:rPr>
      </w:r>
    </w:p>
    <w:p>
      <w:pPr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right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  <w:r>
        <w:rPr>
          <w:rFonts w:ascii="Times New Roman" w:hAnsi="Times New Roman"/>
          <w:b/>
          <w:sz w:val="28"/>
          <w:szCs w:val="28"/>
        </w:rPr>
      </w:r>
    </w:p>
    <w:p>
      <w:pPr>
        <w:jc w:val="right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государственной статистики по Республике Дагестан</w:t>
      </w:r>
      <w:r>
        <w:rPr>
          <w:rFonts w:ascii="Times New Roman" w:hAnsi="Times New Roman"/>
          <w:b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Consolas">
    <w:panose1 w:val="020B0606030504020204"/>
  </w:font>
  <w:font w:name="AGOpus">
    <w:panose1 w:val="020B06030308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9"/>
    <w:next w:val="61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2"/>
    <w:link w:val="1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22"/>
    <w:link w:val="620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22"/>
    <w:link w:val="621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9"/>
    <w:next w:val="61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9"/>
    <w:next w:val="61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9"/>
    <w:next w:val="61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9"/>
    <w:next w:val="61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9"/>
    <w:next w:val="61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9"/>
    <w:next w:val="61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9"/>
    <w:next w:val="61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2"/>
    <w:link w:val="34"/>
    <w:uiPriority w:val="10"/>
    <w:rPr>
      <w:sz w:val="48"/>
      <w:szCs w:val="48"/>
    </w:rPr>
  </w:style>
  <w:style w:type="paragraph" w:styleId="36">
    <w:name w:val="Subtitle"/>
    <w:basedOn w:val="619"/>
    <w:next w:val="61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2"/>
    <w:link w:val="36"/>
    <w:uiPriority w:val="11"/>
    <w:rPr>
      <w:sz w:val="24"/>
      <w:szCs w:val="24"/>
    </w:rPr>
  </w:style>
  <w:style w:type="paragraph" w:styleId="38">
    <w:name w:val="Quote"/>
    <w:basedOn w:val="619"/>
    <w:next w:val="61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9"/>
    <w:next w:val="61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2"/>
    <w:link w:val="42"/>
    <w:uiPriority w:val="99"/>
  </w:style>
  <w:style w:type="paragraph" w:styleId="44">
    <w:name w:val="Footer"/>
    <w:basedOn w:val="61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2"/>
    <w:link w:val="44"/>
    <w:uiPriority w:val="99"/>
  </w:style>
  <w:style w:type="paragraph" w:styleId="46">
    <w:name w:val="Caption"/>
    <w:basedOn w:val="619"/>
    <w:next w:val="6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6">
    <w:name w:val="Footnote Text Char"/>
    <w:link w:val="635"/>
    <w:uiPriority w:val="99"/>
    <w:rPr>
      <w:sz w:val="18"/>
    </w:rPr>
  </w:style>
  <w:style w:type="paragraph" w:styleId="178">
    <w:name w:val="endnote text"/>
    <w:basedOn w:val="61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2"/>
    <w:uiPriority w:val="99"/>
    <w:semiHidden/>
    <w:unhideWhenUsed/>
    <w:rPr>
      <w:vertAlign w:val="superscript"/>
    </w:rPr>
  </w:style>
  <w:style w:type="paragraph" w:styleId="181">
    <w:name w:val="toc 1"/>
    <w:basedOn w:val="619"/>
    <w:next w:val="61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9"/>
    <w:next w:val="61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9"/>
    <w:next w:val="61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9"/>
    <w:next w:val="61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9"/>
    <w:next w:val="61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9"/>
    <w:next w:val="61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9"/>
    <w:next w:val="61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9"/>
    <w:next w:val="61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9"/>
    <w:next w:val="61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9"/>
    <w:next w:val="619"/>
    <w:uiPriority w:val="99"/>
    <w:unhideWhenUsed/>
    <w:pPr>
      <w:spacing w:after="0" w:afterAutospacing="0"/>
    </w:pPr>
  </w:style>
  <w:style w:type="paragraph" w:styleId="619" w:default="1">
    <w:name w:val="Normal"/>
    <w:qFormat/>
    <w:rPr>
      <w:rFonts w:ascii="Calibri" w:hAnsi="Calibri" w:eastAsia="Calibri" w:cs="Times New Roman"/>
    </w:rPr>
  </w:style>
  <w:style w:type="paragraph" w:styleId="620">
    <w:name w:val="Heading 2"/>
    <w:basedOn w:val="619"/>
    <w:next w:val="619"/>
    <w:link w:val="644"/>
    <w:uiPriority w:val="9"/>
    <w:semiHidden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21">
    <w:name w:val="Heading 3"/>
    <w:basedOn w:val="619"/>
    <w:next w:val="619"/>
    <w:link w:val="639"/>
    <w:qFormat/>
    <w:pPr>
      <w:jc w:val="center"/>
      <w:keepNext/>
      <w:spacing w:after="0" w:line="240" w:lineRule="auto"/>
      <w:outlineLvl w:val="2"/>
    </w:pPr>
    <w:rPr>
      <w:rFonts w:ascii="AGOpus" w:hAnsi="AGOpus" w:eastAsia="Times New Roman"/>
      <w:b/>
      <w:i/>
      <w:szCs w:val="20"/>
      <w:lang w:eastAsia="ru-RU"/>
    </w:rPr>
  </w:style>
  <w:style w:type="character" w:styleId="622" w:default="1">
    <w:name w:val="Default Paragraph Font"/>
    <w:uiPriority w:val="1"/>
    <w:semiHidden/>
    <w:unhideWhenUsed/>
  </w:style>
  <w:style w:type="table" w:styleId="6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4" w:default="1">
    <w:name w:val="No List"/>
    <w:uiPriority w:val="99"/>
    <w:semiHidden/>
    <w:unhideWhenUsed/>
  </w:style>
  <w:style w:type="paragraph" w:styleId="625">
    <w:name w:val="Plain Text"/>
    <w:basedOn w:val="619"/>
    <w:link w:val="626"/>
    <w:uiPriority w:val="99"/>
    <w:unhideWhenUsed/>
    <w:pPr>
      <w:spacing w:after="0" w:line="240" w:lineRule="auto"/>
    </w:pPr>
    <w:rPr>
      <w:rFonts w:ascii="Consolas" w:hAnsi="Consolas"/>
      <w:sz w:val="21"/>
      <w:szCs w:val="21"/>
    </w:rPr>
  </w:style>
  <w:style w:type="character" w:styleId="626" w:customStyle="1">
    <w:name w:val="Текст Знак"/>
    <w:basedOn w:val="622"/>
    <w:link w:val="625"/>
    <w:uiPriority w:val="99"/>
    <w:rPr>
      <w:rFonts w:ascii="Consolas" w:hAnsi="Consolas" w:eastAsia="Calibri" w:cs="Times New Roman"/>
      <w:sz w:val="21"/>
      <w:szCs w:val="21"/>
    </w:rPr>
  </w:style>
  <w:style w:type="character" w:styleId="627">
    <w:name w:val="Hyperlink"/>
    <w:uiPriority w:val="99"/>
    <w:unhideWhenUsed/>
    <w:rPr>
      <w:color w:val="0000ff"/>
      <w:u w:val="single"/>
    </w:rPr>
  </w:style>
  <w:style w:type="paragraph" w:styleId="628">
    <w:name w:val="List Paragraph"/>
    <w:basedOn w:val="619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629">
    <w:name w:val="Table Grid"/>
    <w:basedOn w:val="62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30">
    <w:name w:val="Body Text Indent"/>
    <w:basedOn w:val="619"/>
    <w:link w:val="631"/>
    <w:pPr>
      <w:ind w:firstLine="567"/>
      <w:jc w:val="both"/>
      <w:spacing w:after="0" w:line="240" w:lineRule="auto"/>
      <w:widowControl w:val="off"/>
    </w:pPr>
    <w:rPr>
      <w:rFonts w:ascii="Times New Roman" w:hAnsi="Times New Roman" w:eastAsia="Times New Roman"/>
      <w:color w:val="000000"/>
      <w:sz w:val="20"/>
      <w:szCs w:val="24"/>
      <w:lang w:eastAsia="ru-RU"/>
    </w:rPr>
  </w:style>
  <w:style w:type="character" w:styleId="631" w:customStyle="1">
    <w:name w:val="Основной текст с отступом Знак"/>
    <w:basedOn w:val="622"/>
    <w:link w:val="630"/>
    <w:rPr>
      <w:rFonts w:ascii="Times New Roman" w:hAnsi="Times New Roman" w:eastAsia="Times New Roman" w:cs="Times New Roman"/>
      <w:color w:val="000000"/>
      <w:sz w:val="20"/>
      <w:szCs w:val="24"/>
      <w:lang w:eastAsia="ru-RU"/>
    </w:rPr>
  </w:style>
  <w:style w:type="paragraph" w:styleId="632">
    <w:name w:val="Body Text Indent 3"/>
    <w:basedOn w:val="619"/>
    <w:link w:val="633"/>
    <w:pPr>
      <w:ind w:firstLine="567"/>
      <w:jc w:val="both"/>
      <w:spacing w:after="0" w:line="312" w:lineRule="auto"/>
      <w:widowControl w:val="off"/>
    </w:pPr>
    <w:rPr>
      <w:rFonts w:ascii="Times New Roman" w:hAnsi="Times New Roman" w:eastAsia="Times New Roman"/>
      <w:sz w:val="20"/>
      <w:szCs w:val="24"/>
      <w:lang w:eastAsia="ru-RU"/>
    </w:rPr>
  </w:style>
  <w:style w:type="character" w:styleId="633" w:customStyle="1">
    <w:name w:val="Основной текст с отступом 3 Знак"/>
    <w:basedOn w:val="622"/>
    <w:link w:val="632"/>
    <w:rPr>
      <w:rFonts w:ascii="Times New Roman" w:hAnsi="Times New Roman" w:eastAsia="Times New Roman" w:cs="Times New Roman"/>
      <w:sz w:val="20"/>
      <w:szCs w:val="24"/>
      <w:lang w:eastAsia="ru-RU"/>
    </w:rPr>
  </w:style>
  <w:style w:type="character" w:styleId="634">
    <w:name w:val="footnote reference"/>
    <w:basedOn w:val="622"/>
    <w:semiHidden/>
    <w:rPr>
      <w:vertAlign w:val="superscript"/>
    </w:rPr>
  </w:style>
  <w:style w:type="paragraph" w:styleId="635">
    <w:name w:val="footnote text"/>
    <w:basedOn w:val="619"/>
    <w:link w:val="636"/>
    <w:semiHidden/>
    <w:pPr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character" w:styleId="636" w:customStyle="1">
    <w:name w:val="Текст сноски Знак"/>
    <w:basedOn w:val="622"/>
    <w:link w:val="635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37">
    <w:name w:val="No Spacing"/>
    <w:uiPriority w:val="1"/>
    <w:qFormat/>
    <w:pPr>
      <w:spacing w:after="0" w:line="240" w:lineRule="auto"/>
    </w:pPr>
  </w:style>
  <w:style w:type="paragraph" w:styleId="638">
    <w:name w:val="Normal (Web)"/>
    <w:basedOn w:val="619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639" w:customStyle="1">
    <w:name w:val="Заголовок 3 Знак"/>
    <w:basedOn w:val="622"/>
    <w:link w:val="621"/>
    <w:rPr>
      <w:rFonts w:ascii="AGOpus" w:hAnsi="AGOpus" w:eastAsia="Times New Roman" w:cs="Times New Roman"/>
      <w:b/>
      <w:i/>
      <w:szCs w:val="20"/>
      <w:lang w:eastAsia="ru-RU"/>
    </w:rPr>
  </w:style>
  <w:style w:type="paragraph" w:styleId="640" w:customStyle="1">
    <w:name w:val="Oaaeeoa"/>
    <w:basedOn w:val="641"/>
    <w:pPr>
      <w:ind w:left="0" w:firstLine="0"/>
      <w:spacing w:line="220" w:lineRule="exact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</w:pPr>
    <w:rPr>
      <w:rFonts w:ascii="Arial" w:hAnsi="Arial" w:eastAsia="Times New Roman" w:cs="Times New Roman"/>
      <w:sz w:val="20"/>
      <w:szCs w:val="20"/>
    </w:rPr>
  </w:style>
  <w:style w:type="paragraph" w:styleId="641">
    <w:name w:val="Message Header"/>
    <w:basedOn w:val="619"/>
    <w:link w:val="642"/>
    <w:uiPriority w:val="99"/>
    <w:semiHidden/>
    <w:unhideWhenUsed/>
    <w:pPr>
      <w:ind w:left="1134" w:hanging="1134"/>
      <w:spacing w:after="0" w:line="240" w:lineRule="auto"/>
      <w:shd w:val="pct20" w:color="auto" w:fill="auto"/>
      <w:pBdr>
        <w:top w:val="single" w:color="000000" w:sz="6" w:space="1"/>
        <w:left w:val="single" w:color="000000" w:sz="6" w:space="1"/>
        <w:bottom w:val="single" w:color="000000" w:sz="6" w:space="1"/>
        <w:right w:val="single" w:color="000000" w:sz="6" w:space="1"/>
      </w:pBdr>
    </w:pPr>
    <w:rPr>
      <w:rFonts w:asciiTheme="majorHAnsi" w:hAnsiTheme="majorHAnsi" w:eastAsiaTheme="majorEastAsia" w:cstheme="majorBidi"/>
      <w:sz w:val="24"/>
      <w:szCs w:val="24"/>
    </w:rPr>
  </w:style>
  <w:style w:type="character" w:styleId="642" w:customStyle="1">
    <w:name w:val="Шапка Знак"/>
    <w:basedOn w:val="622"/>
    <w:link w:val="641"/>
    <w:uiPriority w:val="99"/>
    <w:semiHidden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643" w:customStyle="1">
    <w:name w:val="заг1"/>
    <w:basedOn w:val="620"/>
    <w:pPr>
      <w:jc w:val="center"/>
      <w:keepLines w:val="0"/>
      <w:spacing w:before="0" w:line="312" w:lineRule="auto"/>
    </w:pPr>
    <w:rPr>
      <w:rFonts w:ascii="Arial" w:hAnsi="Arial" w:eastAsia="Times New Roman" w:cs="Times New Roman"/>
      <w:bCs w:val="0"/>
      <w:caps/>
      <w:color w:val="auto"/>
      <w:spacing w:val="2"/>
      <w:sz w:val="28"/>
      <w:szCs w:val="20"/>
    </w:rPr>
  </w:style>
  <w:style w:type="character" w:styleId="644" w:customStyle="1">
    <w:name w:val="Заголовок 2 Знак"/>
    <w:basedOn w:val="622"/>
    <w:link w:val="620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45">
    <w:name w:val="Body Text"/>
    <w:basedOn w:val="619"/>
    <w:link w:val="646"/>
    <w:uiPriority w:val="99"/>
    <w:unhideWhenUsed/>
    <w:pPr>
      <w:jc w:val="both"/>
      <w:spacing w:after="120" w:line="240" w:lineRule="auto"/>
    </w:pPr>
  </w:style>
  <w:style w:type="character" w:styleId="646" w:customStyle="1">
    <w:name w:val="Основной текст Знак"/>
    <w:basedOn w:val="622"/>
    <w:link w:val="645"/>
    <w:uiPriority w:val="99"/>
    <w:rPr>
      <w:rFonts w:ascii="Calibri" w:hAnsi="Calibri" w:eastAsia="Calibri" w:cs="Times New Roman"/>
    </w:rPr>
  </w:style>
  <w:style w:type="paragraph" w:styleId="647">
    <w:name w:val="Balloon Text"/>
    <w:basedOn w:val="619"/>
    <w:link w:val="64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48" w:customStyle="1">
    <w:name w:val="Текст выноски Знак"/>
    <w:basedOn w:val="622"/>
    <w:link w:val="647"/>
    <w:uiPriority w:val="99"/>
    <w:semiHidden/>
    <w:rPr>
      <w:rFonts w:ascii="Tahoma" w:hAnsi="Tahoma" w:eastAsia="Calibri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Ибрагимова А.М., Главный специалист-эксперт</cp:lastModifiedBy>
  <cp:revision>27</cp:revision>
  <dcterms:created xsi:type="dcterms:W3CDTF">2023-12-12T11:27:00Z</dcterms:created>
  <dcterms:modified xsi:type="dcterms:W3CDTF">2023-12-19T04:22:21Z</dcterms:modified>
</cp:coreProperties>
</file>